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A6" w:rsidRDefault="005C5CA6" w:rsidP="005C5CA6">
      <w:pPr>
        <w:spacing w:before="100" w:beforeAutospacing="1" w:after="100" w:afterAutospacing="1"/>
        <w:jc w:val="both"/>
        <w:rPr>
          <w:b/>
        </w:rPr>
      </w:pPr>
      <w:r w:rsidRPr="005C5CA6">
        <w:rPr>
          <w:rFonts w:eastAsia="Times New Roman"/>
          <w:b/>
          <w:bCs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419225" cy="1419225"/>
            <wp:effectExtent l="19050" t="0" r="9525" b="0"/>
            <wp:wrapNone/>
            <wp:docPr id="4" name="Obrázok 3" descr="cid:part4.DEA4D597.FF629F22@lpr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part4.DEA4D597.FF629F22@lpr.sk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CA6" w:rsidRPr="00CC157B" w:rsidRDefault="00CC157B" w:rsidP="005C5CA6">
      <w:pPr>
        <w:spacing w:before="100" w:beforeAutospacing="1" w:after="100" w:afterAutospacing="1"/>
        <w:jc w:val="both"/>
      </w:pPr>
      <w:r>
        <w:rPr>
          <w:b/>
          <w:sz w:val="28"/>
        </w:rPr>
        <w:t xml:space="preserve">                                   </w:t>
      </w:r>
      <w:r w:rsidR="005C5CA6" w:rsidRPr="007F053B">
        <w:rPr>
          <w:b/>
          <w:sz w:val="28"/>
        </w:rPr>
        <w:t>„</w:t>
      </w:r>
      <w:r w:rsidR="005C5CA6" w:rsidRPr="00CC157B">
        <w:rPr>
          <w:b/>
        </w:rPr>
        <w:t>Deň narcisov špeciál“ sa uskutoční v piatok – 31. júla 2020</w:t>
      </w:r>
    </w:p>
    <w:p w:rsidR="00CC157B" w:rsidRDefault="00CC157B" w:rsidP="005C5CA6">
      <w:pPr>
        <w:spacing w:before="100" w:beforeAutospacing="1"/>
        <w:jc w:val="both"/>
      </w:pPr>
    </w:p>
    <w:p w:rsidR="00CC157B" w:rsidRDefault="00CC157B" w:rsidP="005C5CA6">
      <w:pPr>
        <w:spacing w:before="100" w:beforeAutospacing="1"/>
        <w:jc w:val="both"/>
      </w:pPr>
    </w:p>
    <w:p w:rsidR="005C5CA6" w:rsidRPr="00CC157B" w:rsidRDefault="005C5CA6" w:rsidP="005C5CA6">
      <w:pPr>
        <w:spacing w:before="100" w:beforeAutospacing="1"/>
        <w:jc w:val="both"/>
      </w:pPr>
      <w:r w:rsidRPr="00CC157B">
        <w:t xml:space="preserve">Mierne sa mení nielen názov, ale predovšetkým spôsob, akým bude možné v Deň narcisov špeciál získať narcis. </w:t>
      </w:r>
      <w:r w:rsidR="007F053B" w:rsidRPr="00CC157B">
        <w:t>Tohtoročný Deň narcisov sa bude konať</w:t>
      </w:r>
      <w:r w:rsidRPr="00CC157B">
        <w:t xml:space="preserve"> bez tradičných dobrovoľníkov.  Pôvodne sme plánovali jesenný termín, avšak po dôkladnom zvážení sme sa rozhodli inak. Sme si totiž vedomí rizika druhej vlny </w:t>
      </w:r>
      <w:proofErr w:type="spellStart"/>
      <w:r w:rsidRPr="00CC157B">
        <w:t>koronavírusu</w:t>
      </w:r>
      <w:proofErr w:type="spellEnd"/>
      <w:r w:rsidRPr="00CC157B">
        <w:t xml:space="preserve"> i toho, že pre dlhší výpadok žiakov a študentov zo školy by zrejme nebolo možné ich uvoľnenie z procesu vyučovania. Z týchto dôvodov ideme vyskúšať nový spôsob oslovenia verejnosti. </w:t>
      </w:r>
    </w:p>
    <w:p w:rsidR="00CC157B" w:rsidRDefault="005C5CA6" w:rsidP="005C5CA6">
      <w:pPr>
        <w:spacing w:before="100" w:beforeAutospacing="1"/>
        <w:jc w:val="both"/>
      </w:pPr>
      <w:r w:rsidRPr="00CC157B">
        <w:t xml:space="preserve">Na spoluprácu sme oslovili obchodné reťazce, ktoré </w:t>
      </w:r>
      <w:r w:rsidRPr="00CC157B">
        <w:rPr>
          <w:b/>
          <w:bCs/>
        </w:rPr>
        <w:t>počas 31.7.</w:t>
      </w:r>
      <w:r w:rsidR="00CC157B">
        <w:rPr>
          <w:b/>
          <w:bCs/>
        </w:rPr>
        <w:t xml:space="preserve"> 2020</w:t>
      </w:r>
      <w:r w:rsidRPr="00CC157B">
        <w:t xml:space="preserve"> budú vo svojich predajniach ponúkať narcis. Každý reťazec si zvolil inú formu spolupráce, pri ich návšteve sa s jednotlivými formami stretnete. </w:t>
      </w:r>
    </w:p>
    <w:p w:rsidR="007F053B" w:rsidRPr="00CC157B" w:rsidRDefault="005C5CA6" w:rsidP="00CC157B">
      <w:pPr>
        <w:pStyle w:val="Bezriadkovania"/>
      </w:pPr>
      <w:r w:rsidRPr="00CC157B">
        <w:t xml:space="preserve">K obchodným reťazcom sa pridali pobočky Slovenskej sporiteľne – nášho generálneho partnera. </w:t>
      </w:r>
    </w:p>
    <w:p w:rsidR="005C5CA6" w:rsidRPr="00CC157B" w:rsidRDefault="005C5CA6" w:rsidP="005C5CA6">
      <w:pPr>
        <w:spacing w:before="100" w:beforeAutospacing="1"/>
        <w:jc w:val="both"/>
      </w:pPr>
      <w:r w:rsidRPr="00CC157B">
        <w:rPr>
          <w:b/>
        </w:rPr>
        <w:t>Počas tohto špeciálneho dňa bude možné získať narcis za dobrovoľný finančný príspevok exkluzívne v:</w:t>
      </w:r>
    </w:p>
    <w:p w:rsidR="005C5CA6" w:rsidRDefault="005C5CA6" w:rsidP="005C5CA6">
      <w:pPr>
        <w:spacing w:before="100" w:beforeAutospacing="1"/>
        <w:jc w:val="both"/>
      </w:pPr>
      <w:r>
        <w:rPr>
          <w:b/>
          <w:noProof/>
        </w:rPr>
        <w:drawing>
          <wp:inline distT="0" distB="0" distL="0" distR="0">
            <wp:extent cx="5762625" cy="419100"/>
            <wp:effectExtent l="19050" t="0" r="9525" b="0"/>
            <wp:docPr id="5" name="Obrázok 1" descr="cid:part1.8A8DC202.B317B649@lpr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8A8DC202.B317B649@lpr.sk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CA6" w:rsidRDefault="005C5CA6" w:rsidP="005C5CA6">
      <w:pPr>
        <w:spacing w:before="100" w:beforeAutospacing="1"/>
        <w:jc w:val="both"/>
      </w:pPr>
      <w:r>
        <w:t xml:space="preserve">Zároveň bude možné v termíne </w:t>
      </w:r>
      <w:r>
        <w:rPr>
          <w:b/>
        </w:rPr>
        <w:t>od 31.7. do 14.8.2020</w:t>
      </w:r>
      <w:r>
        <w:t xml:space="preserve"> podporiť zbierku Deň narcisov špeciál aj prostredníctvom </w:t>
      </w:r>
      <w:proofErr w:type="spellStart"/>
      <w:r>
        <w:t>Online</w:t>
      </w:r>
      <w:proofErr w:type="spellEnd"/>
      <w:r>
        <w:t xml:space="preserve"> a SMS zbierky:</w:t>
      </w:r>
    </w:p>
    <w:p w:rsidR="005C5CA6" w:rsidRDefault="005C5CA6" w:rsidP="005C5CA6">
      <w:pPr>
        <w:pStyle w:val="Odsekzoznamu"/>
        <w:spacing w:after="0" w:afterAutospacing="0"/>
        <w:ind w:hanging="360"/>
        <w:contextualSpacing/>
        <w:jc w:val="both"/>
      </w:pPr>
      <w:r>
        <w:rPr>
          <w:rFonts w:ascii="Helvetica" w:eastAsia="Helvetica" w:hAnsi="Helvetica" w:cs="Helvetica"/>
          <w:color w:val="1C1E21"/>
        </w:rPr>
        <w:t>-</w:t>
      </w:r>
      <w:r>
        <w:rPr>
          <w:rFonts w:eastAsia="Helvetica"/>
          <w:color w:val="1C1E21"/>
          <w:sz w:val="14"/>
          <w:szCs w:val="14"/>
        </w:rPr>
        <w:t xml:space="preserve">       </w:t>
      </w:r>
      <w:r>
        <w:rPr>
          <w:b/>
        </w:rPr>
        <w:t xml:space="preserve">SMS na 848 (hodnota SMS je 3€) </w:t>
      </w:r>
    </w:p>
    <w:p w:rsidR="005C5CA6" w:rsidRDefault="005C5CA6" w:rsidP="005C5CA6">
      <w:pPr>
        <w:pStyle w:val="Odsekzoznamu"/>
        <w:ind w:hanging="360"/>
        <w:jc w:val="both"/>
      </w:pPr>
      <w:r>
        <w:rPr>
          <w:rFonts w:ascii="Helvetica" w:eastAsia="Helvetica" w:hAnsi="Helvetica" w:cs="Helvetica"/>
          <w:color w:val="1C1E21"/>
        </w:rPr>
        <w:t>-</w:t>
      </w:r>
      <w:r>
        <w:rPr>
          <w:rFonts w:eastAsia="Helvetica"/>
          <w:color w:val="1C1E21"/>
          <w:sz w:val="14"/>
          <w:szCs w:val="14"/>
        </w:rPr>
        <w:t xml:space="preserve">       </w:t>
      </w:r>
      <w:r>
        <w:rPr>
          <w:b/>
        </w:rPr>
        <w:t xml:space="preserve">Vkladom na účet zbierky SK09 0900 0000 0054 5454 </w:t>
      </w:r>
      <w:proofErr w:type="spellStart"/>
      <w:r>
        <w:rPr>
          <w:b/>
        </w:rPr>
        <w:t>5454</w:t>
      </w:r>
      <w:proofErr w:type="spellEnd"/>
    </w:p>
    <w:p w:rsidR="005C5CA6" w:rsidRDefault="005C5CA6" w:rsidP="005C5CA6">
      <w:pPr>
        <w:pStyle w:val="Odsekzoznamu"/>
        <w:ind w:hanging="360"/>
      </w:pPr>
      <w:r>
        <w:rPr>
          <w:rFonts w:ascii="Helvetica" w:eastAsia="Helvetica" w:hAnsi="Helvetica" w:cs="Helvetica"/>
          <w:color w:val="1C1E21"/>
        </w:rPr>
        <w:t>-</w:t>
      </w:r>
      <w:r>
        <w:rPr>
          <w:rFonts w:eastAsia="Helvetica"/>
          <w:color w:val="1C1E21"/>
          <w:sz w:val="14"/>
          <w:szCs w:val="14"/>
        </w:rPr>
        <w:t xml:space="preserve">       </w:t>
      </w:r>
      <w:r>
        <w:rPr>
          <w:b/>
        </w:rPr>
        <w:t xml:space="preserve">Cez QR kód </w:t>
      </w:r>
      <w:r>
        <w:rPr>
          <w:b/>
        </w:rPr>
        <w:br/>
      </w:r>
    </w:p>
    <w:p w:rsidR="005C5CA6" w:rsidRDefault="005C5CA6" w:rsidP="005C5CA6">
      <w:pPr>
        <w:pStyle w:val="Odsekzoznamu"/>
        <w:ind w:hanging="360"/>
        <w:jc w:val="both"/>
      </w:pPr>
      <w:r>
        <w:rPr>
          <w:b/>
        </w:rPr>
        <w:t xml:space="preserve">        </w:t>
      </w:r>
      <w:r>
        <w:rPr>
          <w:b/>
          <w:noProof/>
        </w:rPr>
        <w:drawing>
          <wp:inline distT="0" distB="0" distL="0" distR="0">
            <wp:extent cx="1349358" cy="1581150"/>
            <wp:effectExtent l="19050" t="0" r="3192" b="0"/>
            <wp:docPr id="6" name="Obrázok 2" descr="cid:part2.3D8A6B0F.E688FCA1@lpr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part2.3D8A6B0F.E688FCA1@lpr.sk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58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CA6" w:rsidRDefault="005C5CA6" w:rsidP="005C5CA6">
      <w:pPr>
        <w:pStyle w:val="Odsekzoznamu"/>
        <w:spacing w:after="0" w:afterAutospacing="0"/>
        <w:ind w:hanging="360"/>
        <w:contextualSpacing/>
        <w:jc w:val="both"/>
      </w:pPr>
      <w:r w:rsidRPr="00CC157B">
        <w:rPr>
          <w:rStyle w:val="Hypertextovprepojenie"/>
          <w:rFonts w:ascii="Helvetica" w:eastAsia="Helvetica" w:hAnsi="Helvetica" w:cs="Helvetica"/>
          <w:color w:val="1C1E21"/>
          <w:u w:val="none"/>
        </w:rPr>
        <w:t>-</w:t>
      </w:r>
      <w:r w:rsidRPr="00CC157B">
        <w:rPr>
          <w:rStyle w:val="Hypertextovprepojenie"/>
          <w:rFonts w:eastAsia="Helvetica"/>
          <w:color w:val="1C1E21"/>
          <w:sz w:val="14"/>
          <w:szCs w:val="14"/>
          <w:u w:val="none"/>
        </w:rPr>
        <w:t xml:space="preserve">       </w:t>
      </w:r>
      <w:r w:rsidRPr="00CC157B">
        <w:rPr>
          <w:b/>
          <w:shd w:val="clear" w:color="auto" w:fill="FFFFFF"/>
        </w:rPr>
        <w:t>Virtuálny</w:t>
      </w:r>
      <w:r>
        <w:rPr>
          <w:b/>
          <w:shd w:val="clear" w:color="auto" w:fill="FFFFFF"/>
        </w:rPr>
        <w:t xml:space="preserve"> narcis bude možné získať v </w:t>
      </w:r>
      <w:proofErr w:type="spellStart"/>
      <w:r>
        <w:rPr>
          <w:b/>
          <w:shd w:val="clear" w:color="auto" w:fill="FFFFFF"/>
        </w:rPr>
        <w:t>online</w:t>
      </w:r>
      <w:proofErr w:type="spellEnd"/>
      <w:r>
        <w:rPr>
          <w:b/>
          <w:shd w:val="clear" w:color="auto" w:fill="FFFFFF"/>
        </w:rPr>
        <w:t xml:space="preserve"> zbierke na </w:t>
      </w:r>
      <w:hyperlink r:id="rId10" w:history="1">
        <w:r>
          <w:rPr>
            <w:rStyle w:val="Hypertextovprepojenie"/>
            <w:b/>
          </w:rPr>
          <w:t>www.dennarcisov.sk</w:t>
        </w:r>
      </w:hyperlink>
    </w:p>
    <w:p w:rsidR="00CC157B" w:rsidRDefault="00CC157B" w:rsidP="005C5CA6">
      <w:pPr>
        <w:pStyle w:val="Odsekzoznamu"/>
        <w:spacing w:after="0" w:afterAutospacing="0"/>
        <w:ind w:hanging="360"/>
        <w:contextualSpacing/>
        <w:jc w:val="both"/>
      </w:pPr>
    </w:p>
    <w:p w:rsidR="00CC157B" w:rsidRDefault="00CC157B" w:rsidP="005C5CA6">
      <w:pPr>
        <w:pStyle w:val="Odsekzoznamu"/>
        <w:spacing w:after="0" w:afterAutospacing="0"/>
        <w:ind w:hanging="360"/>
        <w:contextualSpacing/>
        <w:jc w:val="both"/>
      </w:pPr>
    </w:p>
    <w:p w:rsidR="00CC157B" w:rsidRDefault="00CC157B" w:rsidP="00CC157B">
      <w:pPr>
        <w:pStyle w:val="Odsekzoznamu"/>
        <w:spacing w:before="0" w:beforeAutospacing="0" w:after="0" w:afterAutospacing="0"/>
        <w:contextualSpacing/>
        <w:jc w:val="both"/>
      </w:pPr>
      <w:r w:rsidRPr="005C5CA6">
        <w:rPr>
          <w:rFonts w:eastAsia="Times New Roman"/>
          <w:b/>
          <w:bCs/>
        </w:rPr>
        <w:t>Ďakujeme - špeciálne</w:t>
      </w:r>
      <w:r>
        <w:t xml:space="preserve"> </w:t>
      </w:r>
    </w:p>
    <w:p w:rsidR="00CC157B" w:rsidRDefault="00CC157B" w:rsidP="00CC157B">
      <w:pPr>
        <w:pStyle w:val="Odsekzoznamu"/>
        <w:spacing w:before="0" w:beforeAutospacing="0" w:after="0" w:afterAutospacing="0"/>
        <w:contextualSpacing/>
        <w:jc w:val="both"/>
      </w:pPr>
    </w:p>
    <w:p w:rsidR="00CC157B" w:rsidRDefault="00CC157B" w:rsidP="00CC157B">
      <w:pPr>
        <w:pStyle w:val="Odsekzoznamu"/>
        <w:spacing w:before="0" w:beforeAutospacing="0" w:after="0" w:afterAutospacing="0"/>
        <w:contextualSpacing/>
        <w:jc w:val="both"/>
      </w:pPr>
      <w:r>
        <w:t>tím Ligy proti rakovine</w:t>
      </w:r>
    </w:p>
    <w:p w:rsidR="00CC157B" w:rsidRDefault="00CC157B" w:rsidP="00CC157B">
      <w:pPr>
        <w:pStyle w:val="Odsekzoznamu"/>
        <w:spacing w:before="0" w:beforeAutospacing="0" w:after="0" w:afterAutospacing="0"/>
        <w:contextualSpacing/>
        <w:jc w:val="both"/>
      </w:pPr>
    </w:p>
    <w:p w:rsidR="00CC157B" w:rsidRDefault="00CC157B" w:rsidP="00CC157B">
      <w:pPr>
        <w:pStyle w:val="Odsekzoznamu"/>
        <w:spacing w:before="0" w:beforeAutospacing="0" w:after="0" w:afterAutospacing="0"/>
        <w:contextualSpacing/>
        <w:jc w:val="both"/>
      </w:pPr>
    </w:p>
    <w:p w:rsidR="00CC157B" w:rsidRDefault="00CC157B" w:rsidP="00CC157B">
      <w:pPr>
        <w:pStyle w:val="Odsekzoznamu"/>
        <w:spacing w:before="0" w:beforeAutospacing="0" w:after="0" w:afterAutospacing="0"/>
        <w:contextualSpacing/>
        <w:jc w:val="both"/>
      </w:pPr>
    </w:p>
    <w:sectPr w:rsidR="00CC157B" w:rsidSect="00CC157B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5CA6"/>
    <w:rsid w:val="000A34F2"/>
    <w:rsid w:val="000D7199"/>
    <w:rsid w:val="002215D1"/>
    <w:rsid w:val="005100AD"/>
    <w:rsid w:val="005B5A72"/>
    <w:rsid w:val="005C5CA6"/>
    <w:rsid w:val="006973CA"/>
    <w:rsid w:val="00706C99"/>
    <w:rsid w:val="007A5EC3"/>
    <w:rsid w:val="007B2D76"/>
    <w:rsid w:val="007F053B"/>
    <w:rsid w:val="00877283"/>
    <w:rsid w:val="0089005B"/>
    <w:rsid w:val="009149EC"/>
    <w:rsid w:val="009D2AC9"/>
    <w:rsid w:val="00A23D4D"/>
    <w:rsid w:val="00A57E45"/>
    <w:rsid w:val="00A95680"/>
    <w:rsid w:val="00C6376D"/>
    <w:rsid w:val="00C96FB4"/>
    <w:rsid w:val="00CB444A"/>
    <w:rsid w:val="00CC157B"/>
    <w:rsid w:val="00E648BC"/>
    <w:rsid w:val="00EA3CCF"/>
    <w:rsid w:val="00ED0D3F"/>
    <w:rsid w:val="00F0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5CA6"/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5C5CA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C5CA6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C5C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5CA6"/>
    <w:rPr>
      <w:rFonts w:ascii="Tahoma" w:hAnsi="Tahoma" w:cs="Tahoma"/>
      <w:sz w:val="16"/>
      <w:szCs w:val="16"/>
      <w:lang w:eastAsia="sk-SK"/>
    </w:rPr>
  </w:style>
  <w:style w:type="paragraph" w:styleId="Bezriadkovania">
    <w:name w:val="No Spacing"/>
    <w:uiPriority w:val="1"/>
    <w:qFormat/>
    <w:rsid w:val="00CC157B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265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1068">
              <w:marLeft w:val="3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0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0089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67491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2494">
              <w:marLeft w:val="3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7403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6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9693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671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4666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3200">
              <w:marLeft w:val="3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55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909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1116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208">
              <w:marLeft w:val="3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3912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98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0048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31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part1.8A8DC202.B317B649@lpr.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part4.DEA4D597.FF629F22@lpr.sk" TargetMode="External"/><Relationship Id="rId10" Type="http://schemas.openxmlformats.org/officeDocument/2006/relationships/hyperlink" Target="http://www.dennarcisov.sk" TargetMode="External"/><Relationship Id="rId4" Type="http://schemas.openxmlformats.org/officeDocument/2006/relationships/image" Target="media/image1.png"/><Relationship Id="rId9" Type="http://schemas.openxmlformats.org/officeDocument/2006/relationships/image" Target="cid:part2.3D8A6B0F.E688FCA1@lp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Miklovicova</dc:creator>
  <cp:keywords/>
  <dc:description/>
  <cp:lastModifiedBy/>
  <cp:revision>1</cp:revision>
  <dcterms:created xsi:type="dcterms:W3CDTF">2020-07-31T08:02:00Z</dcterms:created>
</cp:coreProperties>
</file>